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</w:pPr>
    </w:p>
    <w:p>
      <w:pPr>
        <w:pStyle w:val="Body A"/>
      </w:pPr>
      <w:r>
        <w:rPr>
          <w:rFonts w:cs="Arial Unicode MS" w:eastAsia="Arial Unicode MS"/>
          <w:rtl w:val="0"/>
          <w:lang w:val="en-US"/>
        </w:rPr>
        <w:t xml:space="preserve">Name of student: </w:t>
      </w:r>
    </w:p>
    <w:p>
      <w:pPr>
        <w:pStyle w:val="Body A"/>
      </w:pPr>
      <w:r>
        <w:rPr>
          <w:rFonts w:cs="Arial Unicode MS" w:eastAsia="Arial Unicode MS"/>
          <w:rtl w:val="0"/>
          <w:lang w:val="en-US"/>
        </w:rPr>
        <w:t>Total Grade:   /20</w:t>
      </w:r>
    </w:p>
    <w:p>
      <w:pPr>
        <w:pStyle w:val="Body A"/>
      </w:pPr>
    </w:p>
    <w:tbl>
      <w:tblPr>
        <w:tblW w:w="12955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3238"/>
        <w:gridCol w:w="3238"/>
        <w:gridCol w:w="3240"/>
        <w:gridCol w:w="3239"/>
      </w:tblGrid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OUTLINE (5)</w:t>
            </w:r>
          </w:p>
        </w:tc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 xml:space="preserve">SUMMARY (5) 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THANK YOU LETTER (5)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EVALUATION (5)</w:t>
            </w:r>
          </w:p>
        </w:tc>
      </w:tr>
      <w:tr>
        <w:tblPrEx>
          <w:shd w:val="clear" w:color="auto" w:fill="ceddeb"/>
        </w:tblPrEx>
        <w:trPr>
          <w:trHeight w:val="730" w:hRule="atLeast"/>
        </w:trPr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 Introduction, body, conclusion are included</w:t>
            </w:r>
          </w:p>
        </w:tc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 xml:space="preserve">___ Includes clear label headers for respective sections 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Letter is written formally and uses salutation language that is appropriate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Evaluation includes comments from interviewee</w:t>
            </w:r>
          </w:p>
        </w:tc>
      </w:tr>
      <w:tr>
        <w:tblPrEx>
          <w:shd w:val="clear" w:color="auto" w:fill="ceddeb"/>
        </w:tblPrEx>
        <w:trPr>
          <w:trHeight w:val="730" w:hRule="atLeast"/>
        </w:trPr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Indicates type of interview structure (moderately structured, structured, unstructured)</w:t>
            </w:r>
          </w:p>
        </w:tc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Includes summary of interview in opening paragraph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Letter is specific and indicates mindful listening during interview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Evaluation includes mostly 4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’</w:t>
            </w:r>
            <w:r>
              <w:rPr>
                <w:rFonts w:ascii="Helvetica" w:cs="Arial Unicode MS" w:hAnsi="Helvetica" w:eastAsia="Arial Unicode MS"/>
                <w:rtl w:val="0"/>
              </w:rPr>
              <w:t>s and 5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’</w:t>
            </w:r>
            <w:r>
              <w:rPr>
                <w:rFonts w:ascii="Helvetica" w:cs="Arial Unicode MS" w:hAnsi="Helvetica" w:eastAsia="Arial Unicode MS"/>
                <w:rtl w:val="0"/>
              </w:rPr>
              <w:t>s</w:t>
            </w:r>
          </w:p>
        </w:tc>
      </w:tr>
      <w:tr>
        <w:tblPrEx>
          <w:shd w:val="clear" w:color="auto" w:fill="ceddeb"/>
        </w:tblPrEx>
        <w:trPr>
          <w:trHeight w:val="970" w:hRule="atLeast"/>
        </w:trPr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Introduction includes rapport building language, orientation of time, and opportunity for dialogue before starting</w:t>
            </w:r>
          </w:p>
        </w:tc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 xml:space="preserve">___Includes at least three areas of focus, e.g. 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“</w:t>
            </w:r>
            <w:r>
              <w:rPr>
                <w:rFonts w:ascii="Helvetica" w:cs="Arial Unicode MS" w:hAnsi="Helvetica" w:eastAsia="Arial Unicode MS"/>
                <w:rtl w:val="0"/>
              </w:rPr>
              <w:t>background, education, duties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…”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Letter has formal closing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Comments demonstrate enthusiasm from interviewee and are favorable towards student interviewer</w:t>
            </w:r>
          </w:p>
        </w:tc>
      </w:tr>
      <w:tr>
        <w:tblPrEx>
          <w:shd w:val="clear" w:color="auto" w:fill="ceddeb"/>
        </w:tblPrEx>
        <w:trPr>
          <w:trHeight w:val="965" w:hRule="atLeast"/>
        </w:trPr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Body questions indicates type of questions (primary/secondary, open/closed/bipolar)</w:t>
            </w:r>
          </w:p>
        </w:tc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Includes reflective self-analysis, self-analysis indicates strengths and areas for improvement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Letter includes pleasantries in the conclusion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Evaluation is credible with signature or equivalent</w:t>
            </w:r>
          </w:p>
        </w:tc>
      </w:tr>
      <w:tr>
        <w:tblPrEx>
          <w:shd w:val="clear" w:color="auto" w:fill="ceddeb"/>
        </w:tblPrEx>
        <w:trPr>
          <w:trHeight w:val="965" w:hRule="atLeast"/>
        </w:trPr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 xml:space="preserve">___ Conclusion includes pleasantries and follow-up opportunity </w:t>
            </w:r>
          </w:p>
        </w:tc>
        <w:tc>
          <w:tcPr>
            <w:tcW w:type="dxa" w:w="32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Meets length requirements of 2-3 pages (double-spaced)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>___ Letter shows evidence of receiver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’</w:t>
            </w:r>
            <w:r>
              <w:rPr>
                <w:rFonts w:ascii="Helvetica" w:cs="Arial Unicode MS" w:hAnsi="Helvetica" w:eastAsia="Arial Unicode MS"/>
                <w:rtl w:val="0"/>
              </w:rPr>
              <w:t xml:space="preserve">s receipt (snapshot of email that indicates 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>“</w:t>
            </w:r>
            <w:r>
              <w:rPr>
                <w:rFonts w:ascii="Helvetica" w:cs="Arial Unicode MS" w:hAnsi="Helvetica" w:eastAsia="Arial Unicode MS"/>
                <w:rtl w:val="0"/>
              </w:rPr>
              <w:t>sent,</w:t>
            </w:r>
            <w:r>
              <w:rPr>
                <w:rFonts w:ascii="Helvetica" w:cs="Arial Unicode MS" w:hAnsi="Helvetica" w:eastAsia="Arial Unicode MS" w:hint="default"/>
                <w:rtl w:val="0"/>
              </w:rPr>
              <w:t xml:space="preserve">” </w:t>
            </w:r>
            <w:r>
              <w:rPr>
                <w:rFonts w:ascii="Helvetica" w:cs="Arial Unicode MS" w:hAnsi="Helvetica" w:eastAsia="Arial Unicode MS"/>
                <w:rtl w:val="0"/>
              </w:rPr>
              <w:t>or, a stamped envelope if mailed)</w:t>
            </w:r>
          </w:p>
        </w:tc>
        <w:tc>
          <w:tcPr>
            <w:tcW w:type="dxa" w:w="323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</w:pPr>
            <w:r>
              <w:rPr>
                <w:rFonts w:ascii="Helvetica" w:cs="Arial Unicode MS" w:hAnsi="Helvetica" w:eastAsia="Arial Unicode MS"/>
                <w:rtl w:val="0"/>
              </w:rPr>
              <w:t xml:space="preserve">___ Evaluation is included/submitted in TRWLB packet as instructed </w:t>
            </w:r>
          </w:p>
        </w:tc>
      </w:tr>
    </w:tbl>
    <w:p>
      <w:pPr>
        <w:pStyle w:val="Body A"/>
        <w:widowControl w:val="0"/>
        <w:ind w:left="108" w:hanging="108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lang w:val="en-US"/>
        </w:rPr>
      </w:pPr>
      <w:r>
        <w:rPr>
          <w:rFonts w:cs="Arial Unicode MS" w:eastAsia="Arial Unicode MS"/>
          <w:rtl w:val="0"/>
          <w:lang w:val="en-US"/>
        </w:rPr>
        <w:t xml:space="preserve">Comments: </w:t>
      </w:r>
    </w:p>
    <w:p>
      <w:pPr>
        <w:pStyle w:val="Body A"/>
        <w:rPr>
          <w:lang w:val="en-US"/>
        </w:rPr>
      </w:pPr>
    </w:p>
    <w:p>
      <w:pPr>
        <w:pStyle w:val="Body A"/>
      </w:pPr>
      <w:r>
        <w:rPr>
          <w:lang w:val="en-US"/>
        </w:rPr>
      </w:r>
    </w:p>
    <w:sectPr>
      <w:headerReference w:type="default" r:id="rId4"/>
      <w:footerReference w:type="default" r:id="rId5"/>
      <w:pgSz w:w="15840" w:h="12240" w:orient="landscape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6480"/>
        <w:tab w:val="right" w:pos="12940"/>
        <w:tab w:val="clear" w:pos="9020"/>
      </w:tabs>
      <w:jc w:val="center"/>
    </w:pPr>
    <w:r>
      <w:rPr>
        <w:rtl w:val="0"/>
        <w:lang w:val="en-US"/>
      </w:rPr>
      <w:t xml:space="preserve">COMM334: Business and Professional Communication </w:t>
    </w:r>
  </w:p>
  <w:p>
    <w:pPr>
      <w:pStyle w:val="Header &amp; Footer"/>
      <w:tabs>
        <w:tab w:val="center" w:pos="6480"/>
        <w:tab w:val="right" w:pos="12940"/>
        <w:tab w:val="clear" w:pos="9020"/>
      </w:tabs>
      <w:jc w:val="center"/>
    </w:pPr>
    <w:r>
      <w:rPr>
        <w:rtl w:val="0"/>
        <w:lang w:val="en-US"/>
      </w:rPr>
      <w:t>TRWLB RUBRIC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